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7CA" w:rsidRDefault="000B07CA" w:rsidP="000B07CA">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58240" behindDoc="1" locked="0" layoutInCell="1" allowOverlap="1">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0B07CA" w:rsidRDefault="000B07CA" w:rsidP="000B07CA">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rsidR="0030692B" w:rsidRPr="0030692B" w:rsidRDefault="00C073B7" w:rsidP="000B07CA">
      <w:pPr>
        <w:spacing w:before="100" w:beforeAutospacing="1" w:after="100" w:afterAutospacing="1"/>
        <w:ind w:left="0"/>
        <w:rPr>
          <w:rFonts w:ascii="Arial" w:hAnsi="Arial" w:cs="Arial"/>
          <w:color w:val="000000"/>
          <w:sz w:val="20"/>
          <w:szCs w:val="20"/>
        </w:rPr>
      </w:pPr>
      <w:r>
        <w:rPr>
          <w:rFonts w:ascii="Arial" w:hAnsi="Arial" w:cs="Arial"/>
          <w:noProof/>
          <w:color w:val="000000"/>
          <w:sz w:val="20"/>
          <w:szCs w:val="20"/>
        </w:rPr>
        <w:pict>
          <v:rect id="_x0000_i1041" alt="" style="width:540pt;height:.05pt;mso-width-percent:0;mso-height-percent:0;mso-width-percent:0;mso-height-percent:0"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rsidR="008D569A" w:rsidRDefault="00512B7A" w:rsidP="0030692B">
      <w:pPr>
        <w:spacing w:before="100" w:beforeAutospacing="1" w:after="100" w:afterAutospacing="1"/>
        <w:ind w:left="0"/>
        <w:jc w:val="center"/>
        <w:rPr>
          <w:rFonts w:ascii="Arial" w:hAnsi="Arial" w:cs="Arial"/>
          <w:b/>
          <w:color w:val="FF0000"/>
          <w:sz w:val="20"/>
          <w:szCs w:val="20"/>
        </w:rPr>
      </w:pPr>
      <w:r>
        <w:rPr>
          <w:b/>
          <w:i/>
          <w:noProof/>
          <w:color w:val="FF0000"/>
        </w:rPr>
        <w:drawing>
          <wp:inline distT="0" distB="0" distL="0" distR="0">
            <wp:extent cx="1798320" cy="1798320"/>
            <wp:effectExtent l="0" t="0" r="5080" b="5080"/>
            <wp:docPr id="54" name="Picture 5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8320" cy="1798320"/>
                    </a:xfrm>
                    <a:prstGeom prst="rect">
                      <a:avLst/>
                    </a:prstGeom>
                  </pic:spPr>
                </pic:pic>
              </a:graphicData>
            </a:graphic>
          </wp:inline>
        </w:drawing>
      </w:r>
      <w:r w:rsidR="00F43B64">
        <w:rPr>
          <w:b/>
          <w:i/>
          <w:color w:val="FF0000"/>
        </w:rPr>
        <w:br/>
      </w:r>
      <w:r w:rsidR="00C073B7">
        <w:rPr>
          <w:rFonts w:ascii="Arial" w:hAnsi="Arial" w:cs="Arial"/>
          <w:noProof/>
          <w:color w:val="000000"/>
          <w:sz w:val="20"/>
          <w:szCs w:val="20"/>
        </w:rPr>
        <w:pict>
          <v:rect id="_x0000_i1042" alt="" style="width:540pt;height:.05pt;mso-width-percent:0;mso-height-percent:0;mso-width-percent:0;mso-height-percent:0"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r w:rsidR="00163B24">
        <w:rPr>
          <w:rFonts w:ascii="Arial" w:hAnsi="Arial" w:cs="Arial"/>
          <w:sz w:val="20"/>
          <w:szCs w:val="20"/>
        </w:rPr>
        <w:br/>
      </w:r>
      <w:r w:rsidR="009A2A6B">
        <w:rPr>
          <w:rFonts w:ascii="Arial" w:hAnsi="Arial" w:cs="Arial"/>
          <w:noProof/>
          <w:color w:val="FF0000"/>
          <w:sz w:val="20"/>
          <w:szCs w:val="20"/>
        </w:rPr>
        <w:drawing>
          <wp:inline distT="0" distB="0" distL="0" distR="0">
            <wp:extent cx="5234940" cy="2843833"/>
            <wp:effectExtent l="0" t="0" r="0" b="1270"/>
            <wp:docPr id="43" name="Picture 4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5244740" cy="2849157"/>
                    </a:xfrm>
                    <a:prstGeom prst="rect">
                      <a:avLst/>
                    </a:prstGeom>
                  </pic:spPr>
                </pic:pic>
              </a:graphicData>
            </a:graphic>
          </wp:inline>
        </w:drawing>
      </w:r>
    </w:p>
    <w:p w:rsidR="009A2A6B" w:rsidRDefault="009A2A6B" w:rsidP="009A2A6B">
      <w:pPr>
        <w:rPr>
          <w:rFonts w:ascii="Arial" w:hAnsi="Arial" w:cs="Arial"/>
        </w:rPr>
      </w:pPr>
      <w:r>
        <w:rPr>
          <w:rFonts w:ascii="Arial" w:hAnsi="Arial" w:cs="Arial"/>
        </w:rPr>
        <w:t>These resources will include short videos on topics that will help students take charge of their learning and follow their strengths and interests to more rewarding college and career paths.  Each video will provide a resource that students can use to get themselves closer to autonomous learning.  The student will also be challenged to probe deeper into the topic through independent research.</w:t>
      </w:r>
    </w:p>
    <w:p w:rsidR="009A2A6B" w:rsidRDefault="009A2A6B" w:rsidP="009A2A6B">
      <w:pPr>
        <w:rPr>
          <w:rFonts w:ascii="Arial" w:hAnsi="Arial" w:cs="Arial"/>
        </w:rPr>
      </w:pPr>
    </w:p>
    <w:p w:rsidR="009A2A6B" w:rsidRDefault="009A2A6B" w:rsidP="009A2A6B">
      <w:pPr>
        <w:rPr>
          <w:rFonts w:ascii="Arial" w:hAnsi="Arial" w:cs="Arial"/>
        </w:rPr>
      </w:pPr>
      <w:r>
        <w:rPr>
          <w:rFonts w:ascii="Arial" w:hAnsi="Arial" w:cs="Arial"/>
        </w:rPr>
        <w:t>Students often wonder how they can start preparing for college as early as 9</w:t>
      </w:r>
      <w:r w:rsidRPr="00FC2818">
        <w:rPr>
          <w:rFonts w:ascii="Arial" w:hAnsi="Arial" w:cs="Arial"/>
          <w:vertAlign w:val="superscript"/>
        </w:rPr>
        <w:t>th</w:t>
      </w:r>
      <w:r>
        <w:rPr>
          <w:rFonts w:ascii="Arial" w:hAnsi="Arial" w:cs="Arial"/>
        </w:rPr>
        <w:t xml:space="preserve"> grade.  One video will explore a valuable site for college preparation and will also set the “why” behind most of the other videos in the Self-Advocacy resource. The first step to becoming an autonomous learner is knowing what you want to </w:t>
      </w:r>
      <w:r>
        <w:rPr>
          <w:rFonts w:ascii="Arial" w:hAnsi="Arial" w:cs="Arial"/>
        </w:rPr>
        <w:lastRenderedPageBreak/>
        <w:t xml:space="preserve">accomplish.  Therefore, It is important that students know what resources can help them better understand their strengths and interests.  The proposed videos will explore digital resources that will aid the students to a better understanding of themselves, their wants, and their needs through taking online quizzes based on educational psychological research.   When students have a solid understanding of who they are and what they want from their education, they will need to form a community of support around them. </w:t>
      </w:r>
      <w:r w:rsidR="00203C45">
        <w:rPr>
          <w:rFonts w:ascii="Arial" w:hAnsi="Arial" w:cs="Arial"/>
        </w:rPr>
        <w:t>In these videos, t</w:t>
      </w:r>
      <w:r>
        <w:rPr>
          <w:rFonts w:ascii="Arial" w:hAnsi="Arial" w:cs="Arial"/>
        </w:rPr>
        <w:t xml:space="preserve">hey will </w:t>
      </w:r>
      <w:r w:rsidR="00203C45">
        <w:rPr>
          <w:rFonts w:ascii="Arial" w:hAnsi="Arial" w:cs="Arial"/>
        </w:rPr>
        <w:t xml:space="preserve">also </w:t>
      </w:r>
      <w:r>
        <w:rPr>
          <w:rFonts w:ascii="Arial" w:hAnsi="Arial" w:cs="Arial"/>
        </w:rPr>
        <w:t>get to know the people at their school and learn about resources and tools that can help them get the support they need</w:t>
      </w:r>
      <w:r w:rsidR="00203C45">
        <w:rPr>
          <w:rFonts w:ascii="Arial" w:hAnsi="Arial" w:cs="Arial"/>
        </w:rPr>
        <w:t>.</w:t>
      </w:r>
    </w:p>
    <w:p w:rsidR="00203C45" w:rsidRDefault="00203C45" w:rsidP="009A2A6B">
      <w:pPr>
        <w:rPr>
          <w:rFonts w:ascii="Arial" w:hAnsi="Arial" w:cs="Arial"/>
        </w:rPr>
      </w:pPr>
    </w:p>
    <w:p w:rsidR="00203C45" w:rsidRDefault="00203C45" w:rsidP="009A2A6B">
      <w:pPr>
        <w:rPr>
          <w:rFonts w:ascii="Arial" w:hAnsi="Arial" w:cs="Arial"/>
        </w:rPr>
      </w:pPr>
    </w:p>
    <w:p w:rsidR="00203C45" w:rsidRPr="009A2A6B" w:rsidRDefault="00203C45" w:rsidP="009A2A6B">
      <w:pPr>
        <w:rPr>
          <w:rFonts w:ascii="Arial" w:hAnsi="Arial" w:cs="Arial"/>
        </w:rPr>
      </w:pPr>
    </w:p>
    <w:p w:rsidR="00B46ED7" w:rsidRPr="006E7ACA" w:rsidRDefault="00C073B7" w:rsidP="00D02550">
      <w:pPr>
        <w:tabs>
          <w:tab w:val="left" w:pos="1980"/>
        </w:tabs>
        <w:spacing w:before="100" w:beforeAutospacing="1" w:after="100" w:afterAutospacing="1"/>
        <w:ind w:left="0"/>
        <w:rPr>
          <w:rFonts w:ascii="Arial" w:hAnsi="Arial" w:cs="Arial"/>
          <w:color w:val="FF0000"/>
          <w:sz w:val="20"/>
          <w:szCs w:val="20"/>
        </w:rPr>
      </w:pPr>
      <w:r>
        <w:rPr>
          <w:rFonts w:ascii="Arial" w:hAnsi="Arial" w:cs="Arial"/>
          <w:noProof/>
          <w:color w:val="000000"/>
          <w:sz w:val="20"/>
          <w:szCs w:val="20"/>
        </w:rPr>
        <w:pict>
          <v:rect id="_x0000_i1043" alt="" style="width:540pt;height:.05pt;mso-width-percent:0;mso-height-percent:0;mso-width-percent:0;mso-height-percent:0"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rsidR="007866DE" w:rsidRPr="007866DE" w:rsidRDefault="006D23A2" w:rsidP="007866DE">
      <w:pPr>
        <w:ind w:left="0"/>
        <w:jc w:val="center"/>
        <w:rPr>
          <w:rFonts w:ascii="Arial" w:hAnsi="Arial" w:cs="Arial"/>
          <w:sz w:val="20"/>
          <w:szCs w:val="20"/>
        </w:rPr>
      </w:pPr>
      <w:r>
        <w:rPr>
          <w:rFonts w:ascii="Arial" w:hAnsi="Arial" w:cs="Arial"/>
          <w:noProof/>
          <w:sz w:val="20"/>
          <w:szCs w:val="20"/>
        </w:rPr>
        <w:drawing>
          <wp:inline distT="0" distB="0" distL="0" distR="0">
            <wp:extent cx="4015740" cy="2281535"/>
            <wp:effectExtent l="0" t="0" r="0" b="5080"/>
            <wp:docPr id="40" name="Picture 4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3385" cy="2302923"/>
                    </a:xfrm>
                    <a:prstGeom prst="rect">
                      <a:avLst/>
                    </a:prstGeom>
                  </pic:spPr>
                </pic:pic>
              </a:graphicData>
            </a:graphic>
          </wp:inline>
        </w:drawing>
      </w:r>
      <w:r w:rsidR="00C96CB1">
        <w:rPr>
          <w:rFonts w:ascii="Arial" w:hAnsi="Arial" w:cs="Arial"/>
          <w:sz w:val="20"/>
          <w:szCs w:val="20"/>
        </w:rPr>
        <w:br/>
      </w:r>
    </w:p>
    <w:p w:rsidR="00327C24" w:rsidRPr="00327C24" w:rsidRDefault="00B027E8" w:rsidP="006D23A2">
      <w:pPr>
        <w:pStyle w:val="ListParagraph"/>
        <w:ind w:left="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r w:rsidR="00613422" w:rsidRPr="00327C24">
        <w:rPr>
          <w:rFonts w:ascii="Arial" w:hAnsi="Arial" w:cs="Arial"/>
          <w:sz w:val="20"/>
          <w:szCs w:val="20"/>
        </w:rPr>
        <w:t xml:space="preserve"> </w:t>
      </w:r>
    </w:p>
    <w:p w:rsidR="00613422" w:rsidRPr="00395535" w:rsidRDefault="00613422" w:rsidP="00395535">
      <w:pPr>
        <w:ind w:left="0"/>
        <w:rPr>
          <w:rFonts w:ascii="Arial" w:hAnsi="Arial" w:cs="Arial"/>
          <w:color w:val="FF0000"/>
          <w:sz w:val="20"/>
          <w:szCs w:val="20"/>
        </w:rPr>
      </w:pPr>
      <w:r w:rsidRPr="00395535">
        <w:rPr>
          <w:rFonts w:ascii="Arial" w:hAnsi="Arial" w:cs="Arial"/>
          <w:color w:val="FF0000"/>
          <w:sz w:val="20"/>
          <w:szCs w:val="20"/>
        </w:rPr>
        <w:t xml:space="preserve"> </w:t>
      </w:r>
    </w:p>
    <w:p w:rsidR="00F55319" w:rsidRPr="00613422" w:rsidRDefault="00F55319" w:rsidP="00F55319">
      <w:pPr>
        <w:ind w:left="0"/>
        <w:rPr>
          <w:rFonts w:ascii="Arial" w:hAnsi="Arial" w:cs="Arial"/>
          <w:color w:val="FF0000"/>
          <w:sz w:val="20"/>
          <w:szCs w:val="20"/>
        </w:rPr>
      </w:pPr>
    </w:p>
    <w:p w:rsidR="006D23A2" w:rsidRPr="00395535" w:rsidRDefault="006D23A2" w:rsidP="00395535">
      <w:pPr>
        <w:ind w:left="0"/>
        <w:jc w:val="center"/>
        <w:rPr>
          <w:rFonts w:ascii="Arial" w:hAnsi="Arial" w:cs="Arial"/>
          <w:color w:val="FF0000"/>
          <w:sz w:val="20"/>
          <w:szCs w:val="20"/>
        </w:rPr>
      </w:pPr>
      <w:r>
        <w:rPr>
          <w:rFonts w:ascii="Arial" w:hAnsi="Arial" w:cs="Arial"/>
          <w:noProof/>
          <w:color w:val="000000" w:themeColor="text1"/>
        </w:rPr>
        <w:drawing>
          <wp:inline distT="0" distB="0" distL="0" distR="0" wp14:anchorId="31CE42A9" wp14:editId="50E02463">
            <wp:extent cx="3310467" cy="1844100"/>
            <wp:effectExtent l="0" t="0" r="4445" b="0"/>
            <wp:docPr id="41" name="Picture 4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241" cy="1851773"/>
                    </a:xfrm>
                    <a:prstGeom prst="rect">
                      <a:avLst/>
                    </a:prstGeom>
                  </pic:spPr>
                </pic:pic>
              </a:graphicData>
            </a:graphic>
          </wp:inline>
        </w:drawing>
      </w:r>
    </w:p>
    <w:p w:rsidR="006D23A2" w:rsidRPr="006D23A2" w:rsidRDefault="006D23A2" w:rsidP="006D23A2">
      <w:pPr>
        <w:ind w:left="0"/>
        <w:jc w:val="center"/>
        <w:rPr>
          <w:rFonts w:ascii="Times New Roman" w:eastAsia="Times New Roman" w:hAnsi="Times New Roman"/>
          <w:b/>
          <w:sz w:val="24"/>
          <w:szCs w:val="24"/>
        </w:rPr>
      </w:pPr>
      <w:r w:rsidRPr="006D23A2">
        <w:rPr>
          <w:rFonts w:ascii="Times New Roman" w:eastAsia="Times New Roman" w:hAnsi="Times New Roman"/>
          <w:b/>
          <w:sz w:val="24"/>
          <w:szCs w:val="24"/>
        </w:rPr>
        <w:t>How can I prepare for college this year?</w:t>
      </w:r>
    </w:p>
    <w:p w:rsidR="006D23A2" w:rsidRDefault="006D23A2" w:rsidP="006D23A2">
      <w:pPr>
        <w:rPr>
          <w:rFonts w:ascii="Arial" w:hAnsi="Arial" w:cs="Arial"/>
          <w:color w:val="000000" w:themeColor="text1"/>
        </w:rPr>
      </w:pPr>
      <w:r>
        <w:rPr>
          <w:rFonts w:ascii="Arial" w:hAnsi="Arial" w:cs="Arial"/>
          <w:color w:val="000000" w:themeColor="text1"/>
        </w:rPr>
        <w:t>The Common Application is a “one-stop shop” for college preparation.  Students can research, plan for and apply to college all in one place.  This video helps students understand that college preparation does not have to be overwhelming when they set meaningful and manageable goals each year of high school.</w:t>
      </w:r>
    </w:p>
    <w:p w:rsidR="00395535" w:rsidRDefault="00395535" w:rsidP="006D23A2">
      <w:pPr>
        <w:rPr>
          <w:rFonts w:ascii="Arial" w:hAnsi="Arial" w:cs="Arial"/>
          <w:color w:val="000000" w:themeColor="text1"/>
        </w:rPr>
      </w:pPr>
    </w:p>
    <w:p w:rsidR="00F55319" w:rsidRPr="00613422" w:rsidRDefault="00F55319" w:rsidP="00F55319">
      <w:pPr>
        <w:ind w:left="0"/>
        <w:rPr>
          <w:rFonts w:ascii="Arial" w:hAnsi="Arial" w:cs="Arial"/>
          <w:color w:val="FF0000"/>
          <w:sz w:val="20"/>
          <w:szCs w:val="20"/>
        </w:rPr>
      </w:pPr>
    </w:p>
    <w:p w:rsidR="00395535" w:rsidRPr="00395535" w:rsidRDefault="006D23A2" w:rsidP="00395535">
      <w:pPr>
        <w:ind w:left="0"/>
        <w:jc w:val="center"/>
        <w:rPr>
          <w:rFonts w:ascii="Arial" w:hAnsi="Arial" w:cs="Arial"/>
          <w:color w:val="FF0000"/>
          <w:sz w:val="20"/>
          <w:szCs w:val="20"/>
        </w:rPr>
      </w:pPr>
      <w:r>
        <w:rPr>
          <w:rFonts w:ascii="Arial" w:hAnsi="Arial" w:cs="Arial"/>
          <w:noProof/>
          <w:color w:val="000000" w:themeColor="text1"/>
        </w:rPr>
        <w:lastRenderedPageBreak/>
        <w:drawing>
          <wp:inline distT="0" distB="0" distL="0" distR="0" wp14:anchorId="27A1CAF8" wp14:editId="04F460EB">
            <wp:extent cx="3725333" cy="2126942"/>
            <wp:effectExtent l="0" t="0" r="0" b="0"/>
            <wp:docPr id="44" name="Picture 4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734272" cy="2132046"/>
                    </a:xfrm>
                    <a:prstGeom prst="rect">
                      <a:avLst/>
                    </a:prstGeom>
                  </pic:spPr>
                </pic:pic>
              </a:graphicData>
            </a:graphic>
          </wp:inline>
        </w:drawing>
      </w:r>
    </w:p>
    <w:p w:rsidR="006D23A2" w:rsidRPr="006D23A2" w:rsidRDefault="006D23A2" w:rsidP="006D23A2">
      <w:pPr>
        <w:ind w:left="0"/>
        <w:jc w:val="center"/>
        <w:rPr>
          <w:rFonts w:ascii="Times New Roman" w:eastAsia="Times New Roman" w:hAnsi="Times New Roman"/>
          <w:b/>
          <w:sz w:val="24"/>
          <w:szCs w:val="24"/>
        </w:rPr>
      </w:pPr>
      <w:r w:rsidRPr="006D23A2">
        <w:rPr>
          <w:rFonts w:ascii="Times New Roman" w:eastAsia="Times New Roman" w:hAnsi="Times New Roman"/>
          <w:b/>
          <w:sz w:val="24"/>
          <w:szCs w:val="24"/>
        </w:rPr>
        <w:t>Who can help me along the way?</w:t>
      </w:r>
    </w:p>
    <w:p w:rsidR="006D23A2" w:rsidRDefault="006D23A2" w:rsidP="006D23A2">
      <w:pPr>
        <w:rPr>
          <w:rFonts w:ascii="Arial" w:hAnsi="Arial" w:cs="Arial"/>
          <w:color w:val="000000" w:themeColor="text1"/>
        </w:rPr>
      </w:pPr>
      <w:r>
        <w:rPr>
          <w:rFonts w:ascii="Arial" w:hAnsi="Arial" w:cs="Arial"/>
          <w:color w:val="000000" w:themeColor="text1"/>
        </w:rPr>
        <w:t>IMUA is a wealth of resources for setting up an “E-Mentorship” so students can connect with professionals and leaders in their areas of strength and interest.  This video encourages students to be solution-focused when advocating for mentorships.</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E3CA4" w:rsidRDefault="00FE3CA4" w:rsidP="00395535">
      <w:pPr>
        <w:ind w:left="0"/>
        <w:jc w:val="center"/>
        <w:rPr>
          <w:rFonts w:ascii="Arial" w:hAnsi="Arial" w:cs="Arial"/>
          <w:color w:val="FF0000"/>
          <w:sz w:val="20"/>
          <w:szCs w:val="20"/>
        </w:rPr>
      </w:pPr>
      <w:r>
        <w:rPr>
          <w:rFonts w:ascii="Arial" w:hAnsi="Arial" w:cs="Arial"/>
          <w:noProof/>
          <w:color w:val="000000" w:themeColor="text1"/>
        </w:rPr>
        <w:drawing>
          <wp:inline distT="0" distB="0" distL="0" distR="0" wp14:anchorId="6664CA44" wp14:editId="43B085DE">
            <wp:extent cx="3608173" cy="2295970"/>
            <wp:effectExtent l="0" t="0" r="0" b="3175"/>
            <wp:docPr id="45" name="Picture 4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8457" cy="2302514"/>
                    </a:xfrm>
                    <a:prstGeom prst="rect">
                      <a:avLst/>
                    </a:prstGeom>
                  </pic:spPr>
                </pic:pic>
              </a:graphicData>
            </a:graphic>
          </wp:inline>
        </w:drawing>
      </w:r>
    </w:p>
    <w:p w:rsidR="00FE3CA4" w:rsidRPr="00FE3CA4" w:rsidRDefault="00FE3CA4" w:rsidP="00FE3CA4">
      <w:pPr>
        <w:ind w:left="0"/>
        <w:jc w:val="center"/>
        <w:rPr>
          <w:rFonts w:ascii="Times New Roman" w:eastAsia="Times New Roman" w:hAnsi="Times New Roman"/>
          <w:b/>
          <w:sz w:val="24"/>
          <w:szCs w:val="24"/>
        </w:rPr>
      </w:pPr>
      <w:r w:rsidRPr="00FE3CA4">
        <w:rPr>
          <w:rFonts w:ascii="Times New Roman" w:eastAsia="Times New Roman" w:hAnsi="Times New Roman"/>
          <w:b/>
          <w:sz w:val="24"/>
          <w:szCs w:val="24"/>
        </w:rPr>
        <w:t>What are my learning path options?</w:t>
      </w:r>
    </w:p>
    <w:p w:rsidR="00FE3CA4" w:rsidRDefault="00FE3CA4" w:rsidP="00FE3CA4">
      <w:pPr>
        <w:rPr>
          <w:rFonts w:ascii="Arial" w:hAnsi="Arial" w:cs="Arial"/>
          <w:color w:val="000000" w:themeColor="text1"/>
        </w:rPr>
      </w:pPr>
      <w:r>
        <w:rPr>
          <w:rFonts w:ascii="Arial" w:hAnsi="Arial" w:cs="Arial"/>
          <w:color w:val="000000" w:themeColor="text1"/>
        </w:rPr>
        <w:t>Students can find resources on learning path options available in their own school system.  This video will help them navigate the Pasco County Schools website to find more information on program choices that will best fit their learning profile needs.</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E3CA4" w:rsidRPr="00395535" w:rsidRDefault="00FE3CA4" w:rsidP="00395535">
      <w:pPr>
        <w:ind w:left="0"/>
        <w:jc w:val="center"/>
        <w:rPr>
          <w:rStyle w:val="staticmediasettitle"/>
          <w:rFonts w:ascii="Arial" w:hAnsi="Arial" w:cs="Arial"/>
          <w:color w:val="FF0000"/>
          <w:sz w:val="20"/>
          <w:szCs w:val="20"/>
        </w:rPr>
      </w:pPr>
      <w:r>
        <w:rPr>
          <w:rFonts w:ascii="Arial" w:hAnsi="Arial" w:cs="Arial"/>
          <w:b/>
          <w:noProof/>
          <w:color w:val="FF0000"/>
        </w:rPr>
        <w:drawing>
          <wp:inline distT="0" distB="0" distL="0" distR="0" wp14:anchorId="5A11E768" wp14:editId="7BE75C44">
            <wp:extent cx="3945467" cy="1377120"/>
            <wp:effectExtent l="0" t="0" r="4445" b="0"/>
            <wp:docPr id="46" name="Picture 4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6091" cy="1380828"/>
                    </a:xfrm>
                    <a:prstGeom prst="rect">
                      <a:avLst/>
                    </a:prstGeom>
                  </pic:spPr>
                </pic:pic>
              </a:graphicData>
            </a:graphic>
          </wp:inline>
        </w:drawing>
      </w:r>
    </w:p>
    <w:p w:rsidR="00FE3CA4" w:rsidRPr="00FE3CA4" w:rsidRDefault="00FE3CA4" w:rsidP="00FE3CA4">
      <w:pPr>
        <w:ind w:left="0"/>
        <w:jc w:val="center"/>
        <w:rPr>
          <w:b/>
          <w:sz w:val="28"/>
          <w:szCs w:val="24"/>
        </w:rPr>
      </w:pPr>
      <w:r w:rsidRPr="00FE3CA4">
        <w:rPr>
          <w:rStyle w:val="staticmediasettitle"/>
          <w:b/>
          <w:sz w:val="24"/>
        </w:rPr>
        <w:t>What tools can help me with my goals?</w:t>
      </w:r>
    </w:p>
    <w:p w:rsidR="00FE3CA4" w:rsidRDefault="00FE3CA4" w:rsidP="00FE3CA4">
      <w:pPr>
        <w:rPr>
          <w:rFonts w:ascii="Arial" w:hAnsi="Arial" w:cs="Arial"/>
          <w:color w:val="000000" w:themeColor="text1"/>
        </w:rPr>
      </w:pPr>
      <w:r>
        <w:rPr>
          <w:rFonts w:ascii="Arial" w:hAnsi="Arial" w:cs="Arial"/>
          <w:color w:val="000000" w:themeColor="text1"/>
        </w:rPr>
        <w:t xml:space="preserve">The autonomous learner sets personal goals and works to achieve them.  This video explores one comprehensive goal-setting tool.  </w:t>
      </w:r>
      <w:r w:rsidR="00DB20E0">
        <w:rPr>
          <w:rFonts w:ascii="Arial" w:hAnsi="Arial" w:cs="Arial"/>
          <w:color w:val="000000" w:themeColor="text1"/>
        </w:rPr>
        <w:t>“</w:t>
      </w:r>
      <w:r>
        <w:rPr>
          <w:rFonts w:ascii="Arial" w:hAnsi="Arial" w:cs="Arial"/>
          <w:color w:val="000000" w:themeColor="text1"/>
        </w:rPr>
        <w:t>Goals On Track</w:t>
      </w:r>
      <w:r w:rsidR="00DB20E0">
        <w:rPr>
          <w:rFonts w:ascii="Arial" w:hAnsi="Arial" w:cs="Arial"/>
          <w:color w:val="000000" w:themeColor="text1"/>
        </w:rPr>
        <w:t>”</w:t>
      </w:r>
      <w:r>
        <w:rPr>
          <w:rFonts w:ascii="Arial" w:hAnsi="Arial" w:cs="Arial"/>
          <w:color w:val="000000" w:themeColor="text1"/>
        </w:rPr>
        <w:t xml:space="preserve"> offers comprehensive SMART goal tracking and progress monitoring; it is not free, but it is worth looking into.</w:t>
      </w:r>
    </w:p>
    <w:p w:rsidR="00395535" w:rsidRDefault="00395535" w:rsidP="00FE3CA4">
      <w:pPr>
        <w:rPr>
          <w:rFonts w:ascii="Arial" w:hAnsi="Arial" w:cs="Arial"/>
          <w:b/>
          <w:color w:val="000000" w:themeColor="text1"/>
        </w:rPr>
      </w:pPr>
    </w:p>
    <w:p w:rsidR="00395535" w:rsidRPr="00FE3CA4" w:rsidRDefault="00395535" w:rsidP="00FE3CA4">
      <w:pPr>
        <w:rPr>
          <w:rFonts w:ascii="Arial" w:hAnsi="Arial" w:cs="Arial"/>
          <w:b/>
          <w:color w:val="000000" w:themeColor="text1"/>
        </w:rPr>
      </w:pPr>
    </w:p>
    <w:p w:rsidR="00FE3CA4" w:rsidRPr="00395535" w:rsidRDefault="00FE3CA4" w:rsidP="00395535">
      <w:pPr>
        <w:ind w:left="0"/>
        <w:jc w:val="center"/>
        <w:rPr>
          <w:rFonts w:ascii="Arial" w:hAnsi="Arial" w:cs="Arial"/>
          <w:color w:val="FF0000"/>
          <w:sz w:val="20"/>
          <w:szCs w:val="20"/>
        </w:rPr>
      </w:pPr>
      <w:r w:rsidRPr="00FE3CA4">
        <w:rPr>
          <w:rFonts w:ascii="Arial" w:hAnsi="Arial" w:cs="Arial"/>
          <w:noProof/>
          <w:color w:val="FF0000"/>
          <w:sz w:val="20"/>
          <w:szCs w:val="20"/>
        </w:rPr>
        <w:lastRenderedPageBreak/>
        <w:drawing>
          <wp:inline distT="0" distB="0" distL="0" distR="0" wp14:anchorId="0EC6F6D7" wp14:editId="2F1CF46E">
            <wp:extent cx="3527566" cy="1821180"/>
            <wp:effectExtent l="38100" t="38100" r="41275" b="33020"/>
            <wp:docPr id="47" name="Picture 21">
              <a:hlinkClick xmlns:a="http://schemas.openxmlformats.org/drawingml/2006/main" r:id="rId24"/>
              <a:extLst xmlns:a="http://schemas.openxmlformats.org/drawingml/2006/main">
                <a:ext uri="{FF2B5EF4-FFF2-40B4-BE49-F238E27FC236}">
                  <a16:creationId xmlns:a16="http://schemas.microsoft.com/office/drawing/2014/main" id="{2067A87F-DCA7-6044-B15E-8584B38D5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hlinkClick r:id="rId24"/>
                      <a:extLst>
                        <a:ext uri="{FF2B5EF4-FFF2-40B4-BE49-F238E27FC236}">
                          <a16:creationId xmlns:a16="http://schemas.microsoft.com/office/drawing/2014/main" id="{2067A87F-DCA7-6044-B15E-8584B38D525E}"/>
                        </a:ext>
                      </a:extLst>
                    </pic:cNvPr>
                    <pic:cNvPicPr>
                      <a:picLocks noChangeAspect="1"/>
                    </pic:cNvPicPr>
                  </pic:nvPicPr>
                  <pic:blipFill>
                    <a:blip r:embed="rId25"/>
                    <a:stretch>
                      <a:fillRect/>
                    </a:stretch>
                  </pic:blipFill>
                  <pic:spPr>
                    <a:xfrm>
                      <a:off x="0" y="0"/>
                      <a:ext cx="3536208" cy="1825642"/>
                    </a:xfrm>
                    <a:prstGeom prst="rect">
                      <a:avLst/>
                    </a:prstGeom>
                    <a:ln w="38100">
                      <a:solidFill>
                        <a:srgbClr val="C00000"/>
                      </a:solidFill>
                    </a:ln>
                  </pic:spPr>
                </pic:pic>
              </a:graphicData>
            </a:graphic>
          </wp:inline>
        </w:drawing>
      </w:r>
    </w:p>
    <w:p w:rsidR="00FE3CA4" w:rsidRPr="00FE3CA4" w:rsidRDefault="00FE3CA4" w:rsidP="00FE3CA4">
      <w:pPr>
        <w:ind w:left="0"/>
        <w:jc w:val="center"/>
        <w:rPr>
          <w:rFonts w:ascii="Times New Roman" w:eastAsia="Times New Roman" w:hAnsi="Times New Roman"/>
          <w:b/>
          <w:sz w:val="24"/>
          <w:szCs w:val="24"/>
        </w:rPr>
      </w:pPr>
      <w:r w:rsidRPr="00FE3CA4">
        <w:rPr>
          <w:rFonts w:ascii="Times New Roman" w:eastAsia="Times New Roman" w:hAnsi="Times New Roman"/>
          <w:b/>
          <w:sz w:val="24"/>
          <w:szCs w:val="24"/>
        </w:rPr>
        <w:t>Where can I pursue my interests?</w:t>
      </w:r>
    </w:p>
    <w:p w:rsidR="00FE3CA4" w:rsidRDefault="00FE3CA4" w:rsidP="00FE3CA4">
      <w:pPr>
        <w:rPr>
          <w:rFonts w:ascii="Arial" w:hAnsi="Arial" w:cs="Arial"/>
          <w:color w:val="000000" w:themeColor="text1"/>
        </w:rPr>
      </w:pPr>
      <w:r>
        <w:rPr>
          <w:rFonts w:ascii="Arial" w:hAnsi="Arial" w:cs="Arial"/>
          <w:color w:val="000000" w:themeColor="text1"/>
        </w:rPr>
        <w:t>Google Earth allows students to see the world from their computer.  Students can learn more about farm systems across the United States, visit Ford’s Theatre for an immersive look at Lincoln’s Legacy, and more.  It can take them anywhere their interests take them.  This video encourages students to pursue their interests independently.</w:t>
      </w:r>
    </w:p>
    <w:p w:rsidR="0048079A" w:rsidRDefault="0048079A" w:rsidP="0048079A">
      <w:pPr>
        <w:ind w:left="0"/>
        <w:rPr>
          <w:rFonts w:ascii="Arial" w:hAnsi="Arial" w:cs="Arial"/>
          <w:color w:val="FF0000"/>
          <w:sz w:val="20"/>
          <w:szCs w:val="20"/>
        </w:rPr>
      </w:pPr>
    </w:p>
    <w:p w:rsidR="00F55319" w:rsidRDefault="00F55319" w:rsidP="00F55319">
      <w:pPr>
        <w:ind w:left="0"/>
        <w:rPr>
          <w:rFonts w:ascii="Arial" w:hAnsi="Arial" w:cs="Arial"/>
          <w:color w:val="FF0000"/>
          <w:sz w:val="20"/>
          <w:szCs w:val="20"/>
        </w:rPr>
      </w:pPr>
    </w:p>
    <w:p w:rsidR="00203C45" w:rsidRPr="00613422" w:rsidRDefault="00203C45" w:rsidP="00F55319">
      <w:pPr>
        <w:ind w:left="0"/>
        <w:rPr>
          <w:rFonts w:ascii="Arial" w:hAnsi="Arial" w:cs="Arial"/>
          <w:color w:val="FF0000"/>
          <w:sz w:val="20"/>
          <w:szCs w:val="20"/>
        </w:rPr>
      </w:pPr>
    </w:p>
    <w:p w:rsidR="00FE3CA4" w:rsidRPr="00395535" w:rsidRDefault="00FE3CA4" w:rsidP="00395535">
      <w:pPr>
        <w:ind w:left="0"/>
        <w:jc w:val="center"/>
        <w:rPr>
          <w:rFonts w:ascii="Arial" w:hAnsi="Arial" w:cs="Arial"/>
          <w:color w:val="FF0000"/>
          <w:sz w:val="20"/>
          <w:szCs w:val="20"/>
        </w:rPr>
      </w:pPr>
      <w:r w:rsidRPr="00FE3CA4">
        <w:rPr>
          <w:rFonts w:ascii="Arial" w:hAnsi="Arial" w:cs="Arial"/>
          <w:noProof/>
          <w:color w:val="FF0000"/>
          <w:sz w:val="20"/>
          <w:szCs w:val="20"/>
        </w:rPr>
        <w:drawing>
          <wp:inline distT="0" distB="0" distL="0" distR="0" wp14:anchorId="52C5F53C" wp14:editId="1EEDAFA6">
            <wp:extent cx="3101340" cy="1802426"/>
            <wp:effectExtent l="38100" t="38100" r="35560" b="39370"/>
            <wp:docPr id="49" name="Picture 23">
              <a:hlinkClick xmlns:a="http://schemas.openxmlformats.org/drawingml/2006/main" r:id="rId26"/>
              <a:extLst xmlns:a="http://schemas.openxmlformats.org/drawingml/2006/main">
                <a:ext uri="{FF2B5EF4-FFF2-40B4-BE49-F238E27FC236}">
                  <a16:creationId xmlns:a16="http://schemas.microsoft.com/office/drawing/2014/main" id="{24E3D9CE-87E0-0243-A39E-057A397A2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hlinkClick r:id="rId26"/>
                      <a:extLst>
                        <a:ext uri="{FF2B5EF4-FFF2-40B4-BE49-F238E27FC236}">
                          <a16:creationId xmlns:a16="http://schemas.microsoft.com/office/drawing/2014/main" id="{24E3D9CE-87E0-0243-A39E-057A397A2403}"/>
                        </a:ext>
                      </a:extLst>
                    </pic:cNvPr>
                    <pic:cNvPicPr>
                      <a:picLocks noChangeAspect="1"/>
                    </pic:cNvPicPr>
                  </pic:nvPicPr>
                  <pic:blipFill>
                    <a:blip r:embed="rId27"/>
                    <a:stretch>
                      <a:fillRect/>
                    </a:stretch>
                  </pic:blipFill>
                  <pic:spPr>
                    <a:xfrm>
                      <a:off x="0" y="0"/>
                      <a:ext cx="3120207" cy="1813391"/>
                    </a:xfrm>
                    <a:prstGeom prst="rect">
                      <a:avLst/>
                    </a:prstGeom>
                    <a:ln w="38100">
                      <a:solidFill>
                        <a:srgbClr val="C00000"/>
                      </a:solidFill>
                    </a:ln>
                  </pic:spPr>
                </pic:pic>
              </a:graphicData>
            </a:graphic>
          </wp:inline>
        </w:drawing>
      </w:r>
    </w:p>
    <w:p w:rsidR="00FE3CA4" w:rsidRPr="00FE3CA4" w:rsidRDefault="00FE3CA4" w:rsidP="00FE3CA4">
      <w:pPr>
        <w:ind w:left="0"/>
        <w:jc w:val="center"/>
        <w:rPr>
          <w:rFonts w:ascii="Arial" w:hAnsi="Arial" w:cs="Arial"/>
          <w:b/>
          <w:color w:val="000000" w:themeColor="text1"/>
          <w:sz w:val="24"/>
          <w:szCs w:val="20"/>
        </w:rPr>
      </w:pPr>
      <w:r w:rsidRPr="00FE3CA4">
        <w:rPr>
          <w:rFonts w:ascii="Arial" w:hAnsi="Arial" w:cs="Arial"/>
          <w:b/>
          <w:color w:val="000000" w:themeColor="text1"/>
          <w:sz w:val="24"/>
          <w:szCs w:val="20"/>
        </w:rPr>
        <w:t>What tools can help me with organization?</w:t>
      </w:r>
    </w:p>
    <w:p w:rsidR="00FE3CA4" w:rsidRDefault="00FE3CA4" w:rsidP="00FE3CA4">
      <w:pPr>
        <w:rPr>
          <w:rFonts w:ascii="Arial" w:hAnsi="Arial" w:cs="Arial"/>
          <w:color w:val="000000" w:themeColor="text1"/>
        </w:rPr>
      </w:pPr>
      <w:r>
        <w:rPr>
          <w:rFonts w:ascii="Arial" w:hAnsi="Arial" w:cs="Arial"/>
          <w:color w:val="000000" w:themeColor="text1"/>
        </w:rPr>
        <w:t>Google Calendar is a cross-platform app helps students stay organized throughout their day.  They can collect all of their assignments, projects, and due dates in one place.  They can even share their calendar with their parents so they can support their success, as well.  This video asks students to collect all of their daily assignments into one place for ease of access and communication.</w:t>
      </w:r>
    </w:p>
    <w:p w:rsidR="00FE3CA4" w:rsidRDefault="00FE3CA4" w:rsidP="00F55319">
      <w:pPr>
        <w:ind w:left="0"/>
        <w:jc w:val="center"/>
        <w:rPr>
          <w:rFonts w:ascii="Arial" w:hAnsi="Arial" w:cs="Arial"/>
          <w:color w:val="FF0000"/>
          <w:sz w:val="20"/>
          <w:szCs w:val="20"/>
        </w:rPr>
      </w:pP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E3CA4" w:rsidRDefault="00FE3CA4" w:rsidP="00395535">
      <w:pPr>
        <w:ind w:left="0"/>
        <w:jc w:val="center"/>
        <w:rPr>
          <w:rFonts w:ascii="Arial" w:hAnsi="Arial" w:cs="Arial"/>
          <w:color w:val="FF0000"/>
          <w:sz w:val="20"/>
          <w:szCs w:val="20"/>
        </w:rPr>
      </w:pPr>
      <w:r w:rsidRPr="00FE3CA4">
        <w:rPr>
          <w:rFonts w:ascii="Arial" w:hAnsi="Arial" w:cs="Arial"/>
          <w:noProof/>
          <w:color w:val="FF0000"/>
          <w:sz w:val="20"/>
          <w:szCs w:val="20"/>
        </w:rPr>
        <w:drawing>
          <wp:inline distT="0" distB="0" distL="0" distR="0" wp14:anchorId="5B95634A" wp14:editId="10974D7A">
            <wp:extent cx="3604260" cy="1524000"/>
            <wp:effectExtent l="38100" t="38100" r="40640" b="38100"/>
            <wp:docPr id="50" name="Picture 20">
              <a:hlinkClick xmlns:a="http://schemas.openxmlformats.org/drawingml/2006/main" r:id="rId28"/>
              <a:extLst xmlns:a="http://schemas.openxmlformats.org/drawingml/2006/main">
                <a:ext uri="{FF2B5EF4-FFF2-40B4-BE49-F238E27FC236}">
                  <a16:creationId xmlns:a16="http://schemas.microsoft.com/office/drawing/2014/main" id="{64E575D9-EAA0-8A42-A566-93A2161DEFA6}"/>
                </a:ext>
              </a:extLst>
            </wp:docPr>
            <wp:cNvGraphicFramePr/>
            <a:graphic xmlns:a="http://schemas.openxmlformats.org/drawingml/2006/main">
              <a:graphicData uri="http://schemas.openxmlformats.org/drawingml/2006/picture">
                <pic:pic xmlns:pic="http://schemas.openxmlformats.org/drawingml/2006/picture">
                  <pic:nvPicPr>
                    <pic:cNvPr id="21" name="Picture 20">
                      <a:hlinkClick r:id="rId28"/>
                      <a:extLst>
                        <a:ext uri="{FF2B5EF4-FFF2-40B4-BE49-F238E27FC236}">
                          <a16:creationId xmlns:a16="http://schemas.microsoft.com/office/drawing/2014/main" id="{64E575D9-EAA0-8A42-A566-93A2161DEFA6}"/>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4534" cy="1524116"/>
                    </a:xfrm>
                    <a:prstGeom prst="rect">
                      <a:avLst/>
                    </a:prstGeom>
                    <a:ln w="38100">
                      <a:solidFill>
                        <a:srgbClr val="C00000"/>
                      </a:solidFill>
                    </a:ln>
                  </pic:spPr>
                </pic:pic>
              </a:graphicData>
            </a:graphic>
          </wp:inline>
        </w:drawing>
      </w:r>
    </w:p>
    <w:p w:rsidR="00FE3CA4" w:rsidRPr="00FE3CA4" w:rsidRDefault="00FE3CA4" w:rsidP="00FE3CA4">
      <w:pPr>
        <w:ind w:left="0"/>
        <w:jc w:val="center"/>
        <w:rPr>
          <w:rFonts w:ascii="Arial" w:hAnsi="Arial" w:cs="Arial"/>
          <w:b/>
          <w:color w:val="000000" w:themeColor="text1"/>
          <w:sz w:val="24"/>
          <w:szCs w:val="20"/>
        </w:rPr>
      </w:pPr>
      <w:r w:rsidRPr="00FE3CA4">
        <w:rPr>
          <w:rFonts w:ascii="Arial" w:hAnsi="Arial" w:cs="Arial"/>
          <w:b/>
          <w:color w:val="000000" w:themeColor="text1"/>
          <w:sz w:val="24"/>
          <w:szCs w:val="20"/>
        </w:rPr>
        <w:t xml:space="preserve">How can I learn more about my strengths? </w:t>
      </w:r>
    </w:p>
    <w:p w:rsidR="00FE3CA4" w:rsidRDefault="00FE3CA4" w:rsidP="00FE3CA4">
      <w:pPr>
        <w:rPr>
          <w:rFonts w:ascii="Arial" w:hAnsi="Arial" w:cs="Arial"/>
          <w:color w:val="000000" w:themeColor="text1"/>
        </w:rPr>
      </w:pPr>
      <w:r>
        <w:rPr>
          <w:rFonts w:ascii="Arial" w:hAnsi="Arial" w:cs="Arial"/>
          <w:color w:val="000000" w:themeColor="text1"/>
        </w:rPr>
        <w:t xml:space="preserve">Students can get to know themselves better by taking personality tests.  They will be better equipped to express their learning needs and can tailor their environments to fit what works best for them.  This video encourages them to be honest with themselves and consider their perceived flaws as </w:t>
      </w:r>
      <w:r w:rsidR="00252A94">
        <w:rPr>
          <w:rFonts w:ascii="Arial" w:hAnsi="Arial" w:cs="Arial"/>
          <w:color w:val="000000" w:themeColor="text1"/>
        </w:rPr>
        <w:t>potential strengths.</w:t>
      </w:r>
    </w:p>
    <w:p w:rsidR="00FE3CA4" w:rsidRDefault="00FE3CA4" w:rsidP="00FE3CA4">
      <w:pPr>
        <w:ind w:left="0"/>
        <w:rPr>
          <w:rFonts w:ascii="Arial" w:hAnsi="Arial" w:cs="Arial"/>
          <w:color w:val="FF0000"/>
          <w:sz w:val="20"/>
          <w:szCs w:val="20"/>
        </w:rPr>
      </w:pPr>
    </w:p>
    <w:p w:rsidR="007D4D3A" w:rsidRDefault="00C073B7" w:rsidP="00D46AA8">
      <w:pPr>
        <w:ind w:left="0"/>
        <w:rPr>
          <w:rFonts w:ascii="Arial" w:hAnsi="Arial" w:cs="Arial"/>
          <w:sz w:val="20"/>
          <w:szCs w:val="20"/>
        </w:rPr>
      </w:pPr>
      <w:r>
        <w:rPr>
          <w:rFonts w:ascii="Arial" w:hAnsi="Arial" w:cs="Arial"/>
          <w:noProof/>
          <w:color w:val="000000"/>
          <w:sz w:val="20"/>
          <w:szCs w:val="20"/>
        </w:rPr>
        <w:lastRenderedPageBreak/>
        <w:pict>
          <v:rect id="_x0000_i1044" alt="" style="width:540pt;height:.05pt;mso-width-percent:0;mso-height-percent:0;mso-width-percent:0;mso-height-percent:0" o:hralign="center"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w:t>
      </w:r>
      <w:r w:rsidR="00D46AA8">
        <w:rPr>
          <w:rFonts w:ascii="Arial" w:hAnsi="Arial" w:cs="Arial"/>
          <w:sz w:val="20"/>
          <w:szCs w:val="20"/>
        </w:rPr>
        <w:br/>
      </w:r>
    </w:p>
    <w:p w:rsidR="007D4D3A" w:rsidRDefault="00395535" w:rsidP="00B83D49">
      <w:pPr>
        <w:ind w:left="0"/>
        <w:jc w:val="center"/>
        <w:rPr>
          <w:rFonts w:ascii="Arial" w:hAnsi="Arial" w:cs="Arial"/>
          <w:sz w:val="20"/>
          <w:szCs w:val="20"/>
        </w:rPr>
      </w:pPr>
      <w:r w:rsidRPr="00395535">
        <w:rPr>
          <w:rFonts w:ascii="Arial" w:hAnsi="Arial" w:cs="Arial"/>
          <w:noProof/>
          <w:sz w:val="20"/>
          <w:szCs w:val="20"/>
        </w:rPr>
        <w:drawing>
          <wp:inline distT="0" distB="0" distL="0" distR="0" wp14:anchorId="430DFDAB" wp14:editId="0AC97253">
            <wp:extent cx="3101340" cy="1987958"/>
            <wp:effectExtent l="0" t="0" r="0" b="6350"/>
            <wp:docPr id="20488" name="Picture 2">
              <a:hlinkClick xmlns:a="http://schemas.openxmlformats.org/drawingml/2006/main" r:id="rId30"/>
              <a:extLst xmlns:a="http://schemas.openxmlformats.org/drawingml/2006/main">
                <a:ext uri="{FF2B5EF4-FFF2-40B4-BE49-F238E27FC236}">
                  <a16:creationId xmlns:a16="http://schemas.microsoft.com/office/drawing/2014/main" id="{A331D8F4-3A49-E54A-A0A3-AFFA5C76B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2">
                      <a:hlinkClick r:id="rId30"/>
                      <a:extLst>
                        <a:ext uri="{FF2B5EF4-FFF2-40B4-BE49-F238E27FC236}">
                          <a16:creationId xmlns:a16="http://schemas.microsoft.com/office/drawing/2014/main" id="{A331D8F4-3A49-E54A-A0A3-AFFA5C76BF35}"/>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6128" cy="1997437"/>
                    </a:xfrm>
                    <a:prstGeom prst="rect">
                      <a:avLst/>
                    </a:prstGeom>
                    <a:noFill/>
                    <a:ln>
                      <a:noFill/>
                    </a:ln>
                    <a:extLst/>
                  </pic:spPr>
                </pic:pic>
              </a:graphicData>
            </a:graphic>
          </wp:inline>
        </w:drawing>
      </w:r>
    </w:p>
    <w:p w:rsidR="00395535" w:rsidRPr="00395535" w:rsidRDefault="00395535" w:rsidP="00395535">
      <w:pPr>
        <w:spacing w:before="100" w:beforeAutospacing="1" w:after="100" w:afterAutospacing="1"/>
        <w:ind w:left="0"/>
        <w:rPr>
          <w:rFonts w:ascii="Arial" w:hAnsi="Arial" w:cs="Arial"/>
          <w:sz w:val="20"/>
          <w:szCs w:val="20"/>
        </w:rPr>
      </w:pPr>
      <w:r w:rsidRPr="00395535">
        <w:rPr>
          <w:rFonts w:ascii="Arial" w:hAnsi="Arial" w:cs="Arial"/>
          <w:sz w:val="20"/>
          <w:szCs w:val="20"/>
        </w:rPr>
        <w:t xml:space="preserve">Byrdseed.com is a wealth of information for teachers looking for ways to enrich and engage their gifted learners.  </w:t>
      </w:r>
      <w:r>
        <w:rPr>
          <w:rFonts w:ascii="Arial" w:hAnsi="Arial" w:cs="Arial"/>
          <w:sz w:val="20"/>
          <w:szCs w:val="20"/>
        </w:rPr>
        <w:t>There are e</w:t>
      </w:r>
      <w:r w:rsidRPr="00395535">
        <w:rPr>
          <w:rFonts w:ascii="Arial" w:hAnsi="Arial" w:cs="Arial"/>
          <w:sz w:val="20"/>
          <w:szCs w:val="20"/>
        </w:rPr>
        <w:t>asy to find resources that are relevant and ready to implement</w:t>
      </w:r>
      <w:r w:rsidR="00203C45">
        <w:rPr>
          <w:rFonts w:ascii="Arial" w:hAnsi="Arial" w:cs="Arial"/>
          <w:sz w:val="20"/>
          <w:szCs w:val="20"/>
        </w:rPr>
        <w:t>.</w:t>
      </w:r>
      <w:r>
        <w:rPr>
          <w:rFonts w:ascii="Arial" w:hAnsi="Arial" w:cs="Arial"/>
          <w:sz w:val="20"/>
          <w:szCs w:val="20"/>
        </w:rPr>
        <w:t xml:space="preserve">  His blog is always informative and provides excellent resources.  I also subscribe to his “Puzzlements” mailer.  Every Friday he sends 3-5 links of interesting web content (</w:t>
      </w:r>
      <w:r w:rsidR="00955D5A">
        <w:rPr>
          <w:rFonts w:ascii="Arial" w:hAnsi="Arial" w:cs="Arial"/>
          <w:sz w:val="20"/>
          <w:szCs w:val="20"/>
        </w:rPr>
        <w:t xml:space="preserve">very </w:t>
      </w:r>
      <w:r>
        <w:rPr>
          <w:rFonts w:ascii="Arial" w:hAnsi="Arial" w:cs="Arial"/>
          <w:sz w:val="20"/>
          <w:szCs w:val="20"/>
        </w:rPr>
        <w:t xml:space="preserve">short videos, articles, </w:t>
      </w:r>
      <w:r w:rsidR="00955D5A">
        <w:rPr>
          <w:rFonts w:ascii="Arial" w:hAnsi="Arial" w:cs="Arial"/>
          <w:sz w:val="20"/>
          <w:szCs w:val="20"/>
        </w:rPr>
        <w:t xml:space="preserve">images, </w:t>
      </w:r>
      <w:r>
        <w:rPr>
          <w:rFonts w:ascii="Arial" w:hAnsi="Arial" w:cs="Arial"/>
          <w:sz w:val="20"/>
          <w:szCs w:val="20"/>
        </w:rPr>
        <w:t>etc..) meant to be shown to students to inspire curiosity, deep</w:t>
      </w:r>
      <w:r w:rsidR="00955D5A">
        <w:rPr>
          <w:rFonts w:ascii="Arial" w:hAnsi="Arial" w:cs="Arial"/>
          <w:sz w:val="20"/>
          <w:szCs w:val="20"/>
        </w:rPr>
        <w:t>er</w:t>
      </w:r>
      <w:r>
        <w:rPr>
          <w:rFonts w:ascii="Arial" w:hAnsi="Arial" w:cs="Arial"/>
          <w:sz w:val="20"/>
          <w:szCs w:val="20"/>
        </w:rPr>
        <w:t xml:space="preserve"> questioning, and further res</w:t>
      </w:r>
      <w:bookmarkStart w:id="0" w:name="_GoBack"/>
      <w:bookmarkEnd w:id="0"/>
      <w:r>
        <w:rPr>
          <w:rFonts w:ascii="Arial" w:hAnsi="Arial" w:cs="Arial"/>
          <w:sz w:val="20"/>
          <w:szCs w:val="20"/>
        </w:rPr>
        <w:t>earch.</w:t>
      </w:r>
    </w:p>
    <w:p w:rsidR="00812E00" w:rsidRDefault="00C073B7" w:rsidP="00DB20E0">
      <w:pPr>
        <w:spacing w:before="100" w:beforeAutospacing="1" w:after="100" w:afterAutospacing="1"/>
        <w:ind w:left="0"/>
        <w:rPr>
          <w:rFonts w:ascii="Arial Narrow" w:hAnsi="Arial Narrow" w:cs="Arial"/>
          <w:b/>
          <w:color w:val="FF0000"/>
          <w:sz w:val="24"/>
          <w:szCs w:val="24"/>
        </w:rPr>
      </w:pPr>
      <w:r>
        <w:rPr>
          <w:rFonts w:ascii="Arial" w:hAnsi="Arial" w:cs="Arial"/>
          <w:noProof/>
          <w:color w:val="000000"/>
          <w:sz w:val="20"/>
          <w:szCs w:val="20"/>
        </w:rPr>
        <w:pict>
          <v:rect id="_x0000_i1045" alt="" style="width:540pt;height:.05pt;mso-width-percent:0;mso-height-percent:0;mso-width-percent:0;mso-height-percent:0" o:hralign="center" o:hrstd="t" o:hr="t" fillcolor="gray" stroked="f"/>
        </w:pict>
      </w:r>
    </w:p>
    <w:sectPr w:rsidR="00812E00" w:rsidSect="00250F88">
      <w:footerReference w:type="default" r:id="rId32"/>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3B7" w:rsidRDefault="00C073B7" w:rsidP="00B6541B">
      <w:r>
        <w:separator/>
      </w:r>
    </w:p>
  </w:endnote>
  <w:endnote w:type="continuationSeparator" w:id="0">
    <w:p w:rsidR="00C073B7" w:rsidRDefault="00C073B7"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0B257D">
    <w:pPr>
      <w:pStyle w:val="Footer"/>
      <w:jc w:val="right"/>
    </w:pPr>
    <w:r>
      <w:t xml:space="preserve">                                           CURR 5018, Final Exam, </w:t>
    </w:r>
    <w:r w:rsidR="004116DC">
      <w:rPr>
        <w:highlight w:val="yellow"/>
      </w:rPr>
      <w:t>Elizabeth Hamilton</w:t>
    </w:r>
    <w:r>
      <w:t xml:space="preserve">, Summer 2019                   </w:t>
    </w:r>
    <w:r>
      <w:fldChar w:fldCharType="begin"/>
    </w:r>
    <w:r>
      <w:instrText xml:space="preserve"> PAGE  \* Arabic  \* MERGEFORMAT </w:instrText>
    </w:r>
    <w:r>
      <w:fldChar w:fldCharType="separate"/>
    </w:r>
    <w:r w:rsidR="00DB20E0">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DB20E0">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3B7" w:rsidRDefault="00C073B7" w:rsidP="00B6541B">
      <w:r>
        <w:separator/>
      </w:r>
    </w:p>
  </w:footnote>
  <w:footnote w:type="continuationSeparator" w:id="0">
    <w:p w:rsidR="00C073B7" w:rsidRDefault="00C073B7"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0.75pt;height:10.75pt" o:bullet="t">
        <v:imagedata r:id="rId1" o:title=""/>
      </v:shape>
    </w:pict>
  </w:numPicBullet>
  <w:numPicBullet w:numPicBulletId="1">
    <w:pict>
      <v:rect id="_x0000_i1194" style="width:0;height:1.5pt" o:hralign="center" o:bullet="t" o:hrstd="t" o:hr="t" fillcolor="gray" stroked="f"/>
    </w:pict>
  </w:numPicBullet>
  <w:numPicBullet w:numPicBulletId="2">
    <w:pict>
      <v:rect id="_x0000_i1195" style="width:0;height:1.5pt" o:hralign="center" o:bullet="t" o:hrstd="t" o:hr="t" fillcolor="gray" stroked="f"/>
    </w:pict>
  </w:numPicBullet>
  <w:numPicBullet w:numPicBulletId="3">
    <w:pict>
      <v:rect id="_x0000_i1196" style="width:0;height:1.5pt" o:hralign="center" o:bullet="t" o:hrstd="t" o:hr="t" fillcolor="gray" stroked="f"/>
    </w:pict>
  </w:numPicBullet>
  <w:numPicBullet w:numPicBulletId="4">
    <w:pict>
      <v:rect id="_x0000_i1197" style="width:0;height:1.5pt" o:hralign="center" o:bullet="t" o:hrstd="t" o:hr="t" fillcolor="gray" stroked="f"/>
    </w:pict>
  </w:numPicBullet>
  <w:numPicBullet w:numPicBulletId="5">
    <w:pict>
      <v:rect id="_x0000_i1198" style="width:0;height:1.5pt" o:hralign="center" o:bullet="t" o:hrstd="t" o:hr="t" fillcolor="gray" stroked="f"/>
    </w:pict>
  </w:numPicBullet>
  <w:numPicBullet w:numPicBulletId="6">
    <w:pict>
      <v:rect id="_x0000_i1199" style="width:0;height:1.5pt" o:hralign="center" o:bullet="t" o:hrstd="t" o:hr="t" fillcolor="gray" stroked="f"/>
    </w:pict>
  </w:numPicBullet>
  <w:numPicBullet w:numPicBulletId="7">
    <w:pict>
      <v:rect id="_x0000_i1200" style="width:0;height:1.5pt" o:hralign="center" o:bullet="t" o:hrstd="t" o:hr="t" fillcolor="gray" stroked="f"/>
    </w:pict>
  </w:numPicBullet>
  <w:numPicBullet w:numPicBulletId="8">
    <w:pict>
      <v:rect id="_x0000_i1201" style="width:0;height:1.5pt" o:hralign="center" o:bullet="t" o:hrstd="t" o:hr="t" fillcolor="gray" stroked="f"/>
    </w:pict>
  </w:numPicBullet>
  <w:numPicBullet w:numPicBulletId="9">
    <w:pict>
      <v:rect id="_x0000_i1202" style="width:0;height:1.5pt" o:hralign="center" o:bullet="t" o:hrstd="t" o:hr="t" fillcolor="gray" stroked="f"/>
    </w:pict>
  </w:numPicBullet>
  <w:numPicBullet w:numPicBulletId="10">
    <w:pict>
      <v:rect id="_x0000_i1203"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3CFC"/>
    <w:rsid w:val="0004617C"/>
    <w:rsid w:val="00046448"/>
    <w:rsid w:val="0005116F"/>
    <w:rsid w:val="00052E7A"/>
    <w:rsid w:val="000603EE"/>
    <w:rsid w:val="000606D7"/>
    <w:rsid w:val="00061CBB"/>
    <w:rsid w:val="000624DC"/>
    <w:rsid w:val="00064A19"/>
    <w:rsid w:val="00067FE8"/>
    <w:rsid w:val="00084150"/>
    <w:rsid w:val="00086A9F"/>
    <w:rsid w:val="0008748F"/>
    <w:rsid w:val="000A21A5"/>
    <w:rsid w:val="000B07CA"/>
    <w:rsid w:val="000B257D"/>
    <w:rsid w:val="000B2F71"/>
    <w:rsid w:val="000B4D1D"/>
    <w:rsid w:val="000C2BF7"/>
    <w:rsid w:val="000D0A98"/>
    <w:rsid w:val="000E0A7E"/>
    <w:rsid w:val="000F330A"/>
    <w:rsid w:val="000F41B2"/>
    <w:rsid w:val="000F4650"/>
    <w:rsid w:val="000F6185"/>
    <w:rsid w:val="0010143F"/>
    <w:rsid w:val="001032E9"/>
    <w:rsid w:val="00104748"/>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905DB"/>
    <w:rsid w:val="00194E31"/>
    <w:rsid w:val="0019634D"/>
    <w:rsid w:val="001A750A"/>
    <w:rsid w:val="001A7E80"/>
    <w:rsid w:val="001B5ED5"/>
    <w:rsid w:val="001C27CF"/>
    <w:rsid w:val="001D05A1"/>
    <w:rsid w:val="001E1F47"/>
    <w:rsid w:val="001F2BA0"/>
    <w:rsid w:val="00202ED9"/>
    <w:rsid w:val="00203C45"/>
    <w:rsid w:val="00211325"/>
    <w:rsid w:val="00224F90"/>
    <w:rsid w:val="00240E6B"/>
    <w:rsid w:val="002414D4"/>
    <w:rsid w:val="002507DB"/>
    <w:rsid w:val="00250CE3"/>
    <w:rsid w:val="00250F88"/>
    <w:rsid w:val="0025188F"/>
    <w:rsid w:val="00252A94"/>
    <w:rsid w:val="00256D25"/>
    <w:rsid w:val="00257A86"/>
    <w:rsid w:val="00261BB1"/>
    <w:rsid w:val="002645E4"/>
    <w:rsid w:val="00270D72"/>
    <w:rsid w:val="00272134"/>
    <w:rsid w:val="0027427B"/>
    <w:rsid w:val="0027756B"/>
    <w:rsid w:val="00290560"/>
    <w:rsid w:val="002961FD"/>
    <w:rsid w:val="002A32F1"/>
    <w:rsid w:val="002A38F7"/>
    <w:rsid w:val="002A54E6"/>
    <w:rsid w:val="002B1FB3"/>
    <w:rsid w:val="002B63FD"/>
    <w:rsid w:val="002C7858"/>
    <w:rsid w:val="002D662B"/>
    <w:rsid w:val="002E0A07"/>
    <w:rsid w:val="002E7A93"/>
    <w:rsid w:val="002F086B"/>
    <w:rsid w:val="002F1907"/>
    <w:rsid w:val="002F30BD"/>
    <w:rsid w:val="002F5802"/>
    <w:rsid w:val="003017C0"/>
    <w:rsid w:val="0030692B"/>
    <w:rsid w:val="003070D7"/>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31BC"/>
    <w:rsid w:val="003562B4"/>
    <w:rsid w:val="003609CA"/>
    <w:rsid w:val="00362888"/>
    <w:rsid w:val="00365DDD"/>
    <w:rsid w:val="00370D89"/>
    <w:rsid w:val="00372272"/>
    <w:rsid w:val="00385D51"/>
    <w:rsid w:val="00395535"/>
    <w:rsid w:val="003959BC"/>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6DC"/>
    <w:rsid w:val="00411A8B"/>
    <w:rsid w:val="00413A82"/>
    <w:rsid w:val="00415761"/>
    <w:rsid w:val="00422C7C"/>
    <w:rsid w:val="00425D5C"/>
    <w:rsid w:val="004374B9"/>
    <w:rsid w:val="00443FFB"/>
    <w:rsid w:val="004449BD"/>
    <w:rsid w:val="00444E50"/>
    <w:rsid w:val="0045191D"/>
    <w:rsid w:val="00472591"/>
    <w:rsid w:val="00473F13"/>
    <w:rsid w:val="004765A0"/>
    <w:rsid w:val="0048079A"/>
    <w:rsid w:val="00482557"/>
    <w:rsid w:val="00484B22"/>
    <w:rsid w:val="00492430"/>
    <w:rsid w:val="004C28C4"/>
    <w:rsid w:val="004C501A"/>
    <w:rsid w:val="004D08B6"/>
    <w:rsid w:val="004D14CF"/>
    <w:rsid w:val="004D2793"/>
    <w:rsid w:val="004D4D9C"/>
    <w:rsid w:val="004D6E0A"/>
    <w:rsid w:val="004D748B"/>
    <w:rsid w:val="004E3599"/>
    <w:rsid w:val="004E472F"/>
    <w:rsid w:val="004E5B54"/>
    <w:rsid w:val="004F0DE9"/>
    <w:rsid w:val="004F260B"/>
    <w:rsid w:val="004F62AF"/>
    <w:rsid w:val="005006B3"/>
    <w:rsid w:val="00512B7A"/>
    <w:rsid w:val="00515959"/>
    <w:rsid w:val="0051734D"/>
    <w:rsid w:val="00524716"/>
    <w:rsid w:val="0053722E"/>
    <w:rsid w:val="0054265C"/>
    <w:rsid w:val="00543D8B"/>
    <w:rsid w:val="00552A9D"/>
    <w:rsid w:val="00561A4E"/>
    <w:rsid w:val="005660FB"/>
    <w:rsid w:val="00566A9E"/>
    <w:rsid w:val="0057029E"/>
    <w:rsid w:val="00581E58"/>
    <w:rsid w:val="005827B6"/>
    <w:rsid w:val="005927D8"/>
    <w:rsid w:val="00593DB2"/>
    <w:rsid w:val="0059596E"/>
    <w:rsid w:val="00595B0C"/>
    <w:rsid w:val="005A0BB1"/>
    <w:rsid w:val="005A591C"/>
    <w:rsid w:val="005A6D17"/>
    <w:rsid w:val="005A7314"/>
    <w:rsid w:val="005B4A90"/>
    <w:rsid w:val="005C0598"/>
    <w:rsid w:val="005C4476"/>
    <w:rsid w:val="005E1423"/>
    <w:rsid w:val="005E1AA0"/>
    <w:rsid w:val="005E34E3"/>
    <w:rsid w:val="005E44D1"/>
    <w:rsid w:val="005F5F3B"/>
    <w:rsid w:val="005F7E01"/>
    <w:rsid w:val="00606E24"/>
    <w:rsid w:val="00611008"/>
    <w:rsid w:val="006116EA"/>
    <w:rsid w:val="00612C9E"/>
    <w:rsid w:val="00612E60"/>
    <w:rsid w:val="00613422"/>
    <w:rsid w:val="0061350F"/>
    <w:rsid w:val="00615FE9"/>
    <w:rsid w:val="00616229"/>
    <w:rsid w:val="006265FB"/>
    <w:rsid w:val="00627D4F"/>
    <w:rsid w:val="0063506E"/>
    <w:rsid w:val="006359F7"/>
    <w:rsid w:val="0064497D"/>
    <w:rsid w:val="0065398E"/>
    <w:rsid w:val="00660A4C"/>
    <w:rsid w:val="00662D14"/>
    <w:rsid w:val="006715C4"/>
    <w:rsid w:val="00675149"/>
    <w:rsid w:val="0068021D"/>
    <w:rsid w:val="00682ACF"/>
    <w:rsid w:val="00682ADF"/>
    <w:rsid w:val="0069149A"/>
    <w:rsid w:val="006921CE"/>
    <w:rsid w:val="006A0C73"/>
    <w:rsid w:val="006A150A"/>
    <w:rsid w:val="006A3980"/>
    <w:rsid w:val="006A4816"/>
    <w:rsid w:val="006A7613"/>
    <w:rsid w:val="006B035F"/>
    <w:rsid w:val="006B258D"/>
    <w:rsid w:val="006B76F7"/>
    <w:rsid w:val="006C0BF0"/>
    <w:rsid w:val="006C3B7C"/>
    <w:rsid w:val="006C468E"/>
    <w:rsid w:val="006C5B47"/>
    <w:rsid w:val="006D033E"/>
    <w:rsid w:val="006D23A2"/>
    <w:rsid w:val="006D3FC0"/>
    <w:rsid w:val="006E38CA"/>
    <w:rsid w:val="006E6EA5"/>
    <w:rsid w:val="006E711D"/>
    <w:rsid w:val="006E7ACA"/>
    <w:rsid w:val="006F12B0"/>
    <w:rsid w:val="006F5D07"/>
    <w:rsid w:val="00701180"/>
    <w:rsid w:val="00701A2D"/>
    <w:rsid w:val="007020B8"/>
    <w:rsid w:val="007044C3"/>
    <w:rsid w:val="007066E2"/>
    <w:rsid w:val="00707B2F"/>
    <w:rsid w:val="0071551B"/>
    <w:rsid w:val="00716FB3"/>
    <w:rsid w:val="00722EE0"/>
    <w:rsid w:val="00726027"/>
    <w:rsid w:val="007443AE"/>
    <w:rsid w:val="00747CE5"/>
    <w:rsid w:val="00753D99"/>
    <w:rsid w:val="00756572"/>
    <w:rsid w:val="00770508"/>
    <w:rsid w:val="007733D5"/>
    <w:rsid w:val="00774F92"/>
    <w:rsid w:val="0077633E"/>
    <w:rsid w:val="00785C84"/>
    <w:rsid w:val="007866DE"/>
    <w:rsid w:val="00787928"/>
    <w:rsid w:val="00790353"/>
    <w:rsid w:val="007916B2"/>
    <w:rsid w:val="007A45D7"/>
    <w:rsid w:val="007B0127"/>
    <w:rsid w:val="007B016B"/>
    <w:rsid w:val="007B3AC4"/>
    <w:rsid w:val="007B4A58"/>
    <w:rsid w:val="007C0E60"/>
    <w:rsid w:val="007C2F5F"/>
    <w:rsid w:val="007D15DF"/>
    <w:rsid w:val="007D4D3A"/>
    <w:rsid w:val="007D7EB8"/>
    <w:rsid w:val="007E08D5"/>
    <w:rsid w:val="007E7F7B"/>
    <w:rsid w:val="007F7120"/>
    <w:rsid w:val="00803ED0"/>
    <w:rsid w:val="0081224A"/>
    <w:rsid w:val="00812E00"/>
    <w:rsid w:val="008138A6"/>
    <w:rsid w:val="00813B0B"/>
    <w:rsid w:val="00814F73"/>
    <w:rsid w:val="00816D3F"/>
    <w:rsid w:val="0082532D"/>
    <w:rsid w:val="00825BBF"/>
    <w:rsid w:val="008334FE"/>
    <w:rsid w:val="00837063"/>
    <w:rsid w:val="008372BA"/>
    <w:rsid w:val="008451B4"/>
    <w:rsid w:val="00861E5E"/>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C5B84"/>
    <w:rsid w:val="008C7100"/>
    <w:rsid w:val="008C78A2"/>
    <w:rsid w:val="008D3787"/>
    <w:rsid w:val="008D3E76"/>
    <w:rsid w:val="008D569A"/>
    <w:rsid w:val="008D6F21"/>
    <w:rsid w:val="008D780D"/>
    <w:rsid w:val="008E0C41"/>
    <w:rsid w:val="008E2AB5"/>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55D05"/>
    <w:rsid w:val="00955D5A"/>
    <w:rsid w:val="00956582"/>
    <w:rsid w:val="00964EB8"/>
    <w:rsid w:val="0096605F"/>
    <w:rsid w:val="00983058"/>
    <w:rsid w:val="009915F7"/>
    <w:rsid w:val="00996DBA"/>
    <w:rsid w:val="00996EC1"/>
    <w:rsid w:val="009979A9"/>
    <w:rsid w:val="009A10A9"/>
    <w:rsid w:val="009A2A6B"/>
    <w:rsid w:val="009A43E7"/>
    <w:rsid w:val="009A51BD"/>
    <w:rsid w:val="009A6BD8"/>
    <w:rsid w:val="009B2D9C"/>
    <w:rsid w:val="009B5984"/>
    <w:rsid w:val="009B6956"/>
    <w:rsid w:val="009C2B6A"/>
    <w:rsid w:val="009C3D2C"/>
    <w:rsid w:val="009C3E1D"/>
    <w:rsid w:val="009C7061"/>
    <w:rsid w:val="009E01D5"/>
    <w:rsid w:val="009E5AC0"/>
    <w:rsid w:val="009E65FB"/>
    <w:rsid w:val="009E783D"/>
    <w:rsid w:val="00A0238B"/>
    <w:rsid w:val="00A037AE"/>
    <w:rsid w:val="00A04D28"/>
    <w:rsid w:val="00A1000A"/>
    <w:rsid w:val="00A14098"/>
    <w:rsid w:val="00A17FCC"/>
    <w:rsid w:val="00A3181C"/>
    <w:rsid w:val="00A36B55"/>
    <w:rsid w:val="00A41FA9"/>
    <w:rsid w:val="00A458ED"/>
    <w:rsid w:val="00A52D5C"/>
    <w:rsid w:val="00A53985"/>
    <w:rsid w:val="00A7209B"/>
    <w:rsid w:val="00A810AA"/>
    <w:rsid w:val="00A97EDC"/>
    <w:rsid w:val="00AA1552"/>
    <w:rsid w:val="00AA434E"/>
    <w:rsid w:val="00AA66FE"/>
    <w:rsid w:val="00AA74AB"/>
    <w:rsid w:val="00AB0D8A"/>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00C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541B"/>
    <w:rsid w:val="00B6598E"/>
    <w:rsid w:val="00B72CA7"/>
    <w:rsid w:val="00B8008A"/>
    <w:rsid w:val="00B83D49"/>
    <w:rsid w:val="00B87266"/>
    <w:rsid w:val="00B976DF"/>
    <w:rsid w:val="00BA1F4C"/>
    <w:rsid w:val="00BA266A"/>
    <w:rsid w:val="00BA537E"/>
    <w:rsid w:val="00BA5E68"/>
    <w:rsid w:val="00BB0AFB"/>
    <w:rsid w:val="00BB21F5"/>
    <w:rsid w:val="00BB3367"/>
    <w:rsid w:val="00BB433E"/>
    <w:rsid w:val="00BB4D5E"/>
    <w:rsid w:val="00BC341C"/>
    <w:rsid w:val="00BC38EC"/>
    <w:rsid w:val="00BD3AA0"/>
    <w:rsid w:val="00BE593A"/>
    <w:rsid w:val="00BF0B75"/>
    <w:rsid w:val="00BF488A"/>
    <w:rsid w:val="00C01CC6"/>
    <w:rsid w:val="00C035C6"/>
    <w:rsid w:val="00C0514A"/>
    <w:rsid w:val="00C073B7"/>
    <w:rsid w:val="00C1217D"/>
    <w:rsid w:val="00C20347"/>
    <w:rsid w:val="00C2189D"/>
    <w:rsid w:val="00C264D8"/>
    <w:rsid w:val="00C30F7B"/>
    <w:rsid w:val="00C41C7B"/>
    <w:rsid w:val="00C42724"/>
    <w:rsid w:val="00C43D3C"/>
    <w:rsid w:val="00C44501"/>
    <w:rsid w:val="00C473DE"/>
    <w:rsid w:val="00C51155"/>
    <w:rsid w:val="00C513E7"/>
    <w:rsid w:val="00C5258B"/>
    <w:rsid w:val="00C72EBE"/>
    <w:rsid w:val="00C824A5"/>
    <w:rsid w:val="00C866C7"/>
    <w:rsid w:val="00C90D5C"/>
    <w:rsid w:val="00C91DF2"/>
    <w:rsid w:val="00C94D7F"/>
    <w:rsid w:val="00C95E6F"/>
    <w:rsid w:val="00C96CB1"/>
    <w:rsid w:val="00CA57AA"/>
    <w:rsid w:val="00CA69EC"/>
    <w:rsid w:val="00CB6E76"/>
    <w:rsid w:val="00CC1546"/>
    <w:rsid w:val="00CC6241"/>
    <w:rsid w:val="00CC62DF"/>
    <w:rsid w:val="00CC64DC"/>
    <w:rsid w:val="00CC6D5E"/>
    <w:rsid w:val="00CD4006"/>
    <w:rsid w:val="00CE0C99"/>
    <w:rsid w:val="00CE0DC2"/>
    <w:rsid w:val="00CE202D"/>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34F74"/>
    <w:rsid w:val="00D41A20"/>
    <w:rsid w:val="00D44DC8"/>
    <w:rsid w:val="00D44F15"/>
    <w:rsid w:val="00D46AA8"/>
    <w:rsid w:val="00D51B05"/>
    <w:rsid w:val="00D52D4F"/>
    <w:rsid w:val="00D5421D"/>
    <w:rsid w:val="00D6042A"/>
    <w:rsid w:val="00D63FF6"/>
    <w:rsid w:val="00D733F3"/>
    <w:rsid w:val="00D8354F"/>
    <w:rsid w:val="00D9027B"/>
    <w:rsid w:val="00D91683"/>
    <w:rsid w:val="00D95953"/>
    <w:rsid w:val="00DA012E"/>
    <w:rsid w:val="00DA4E79"/>
    <w:rsid w:val="00DA6243"/>
    <w:rsid w:val="00DA6933"/>
    <w:rsid w:val="00DB0F2F"/>
    <w:rsid w:val="00DB20E0"/>
    <w:rsid w:val="00DB59C7"/>
    <w:rsid w:val="00DC18D8"/>
    <w:rsid w:val="00DC4A41"/>
    <w:rsid w:val="00DC4DCD"/>
    <w:rsid w:val="00DC68CA"/>
    <w:rsid w:val="00DD076D"/>
    <w:rsid w:val="00DD115F"/>
    <w:rsid w:val="00DD1768"/>
    <w:rsid w:val="00DD6B60"/>
    <w:rsid w:val="00DE5A72"/>
    <w:rsid w:val="00DE7B35"/>
    <w:rsid w:val="00DF254F"/>
    <w:rsid w:val="00DF294A"/>
    <w:rsid w:val="00E02B41"/>
    <w:rsid w:val="00E05FAE"/>
    <w:rsid w:val="00E11DB7"/>
    <w:rsid w:val="00E14220"/>
    <w:rsid w:val="00E22E9F"/>
    <w:rsid w:val="00E3100C"/>
    <w:rsid w:val="00E36666"/>
    <w:rsid w:val="00E3737B"/>
    <w:rsid w:val="00E449E7"/>
    <w:rsid w:val="00E46387"/>
    <w:rsid w:val="00E51041"/>
    <w:rsid w:val="00E60BED"/>
    <w:rsid w:val="00E659B7"/>
    <w:rsid w:val="00E70860"/>
    <w:rsid w:val="00E71BDB"/>
    <w:rsid w:val="00E7343C"/>
    <w:rsid w:val="00E75703"/>
    <w:rsid w:val="00E77901"/>
    <w:rsid w:val="00E80BFD"/>
    <w:rsid w:val="00E81F50"/>
    <w:rsid w:val="00E8293C"/>
    <w:rsid w:val="00E8396A"/>
    <w:rsid w:val="00E92675"/>
    <w:rsid w:val="00EA158F"/>
    <w:rsid w:val="00EB0386"/>
    <w:rsid w:val="00EB1E4B"/>
    <w:rsid w:val="00EC09F7"/>
    <w:rsid w:val="00EC2482"/>
    <w:rsid w:val="00EC5A95"/>
    <w:rsid w:val="00ED5F00"/>
    <w:rsid w:val="00ED6886"/>
    <w:rsid w:val="00EE2447"/>
    <w:rsid w:val="00EE2AFB"/>
    <w:rsid w:val="00EE427E"/>
    <w:rsid w:val="00EE4EE7"/>
    <w:rsid w:val="00EF2CF9"/>
    <w:rsid w:val="00EF49B0"/>
    <w:rsid w:val="00F01BFE"/>
    <w:rsid w:val="00F03470"/>
    <w:rsid w:val="00F12F68"/>
    <w:rsid w:val="00F13082"/>
    <w:rsid w:val="00F149FF"/>
    <w:rsid w:val="00F23AA0"/>
    <w:rsid w:val="00F32B3A"/>
    <w:rsid w:val="00F33C48"/>
    <w:rsid w:val="00F43067"/>
    <w:rsid w:val="00F43B64"/>
    <w:rsid w:val="00F43B85"/>
    <w:rsid w:val="00F5102D"/>
    <w:rsid w:val="00F53624"/>
    <w:rsid w:val="00F55319"/>
    <w:rsid w:val="00F61841"/>
    <w:rsid w:val="00F667CC"/>
    <w:rsid w:val="00F66BE0"/>
    <w:rsid w:val="00F705A6"/>
    <w:rsid w:val="00F80589"/>
    <w:rsid w:val="00F8248D"/>
    <w:rsid w:val="00F82AE8"/>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91A"/>
    <w:rsid w:val="00FD3CE6"/>
    <w:rsid w:val="00FD593A"/>
    <w:rsid w:val="00FE2BDA"/>
    <w:rsid w:val="00FE3CA4"/>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37A7F"/>
  <w15:docId w15:val="{3650F271-D275-4F5A-9011-E00E9B5B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2">
    <w:name w:val="Unresolved Mention2"/>
    <w:basedOn w:val="DefaultParagraphFont"/>
    <w:uiPriority w:val="99"/>
    <w:semiHidden/>
    <w:unhideWhenUsed/>
    <w:rsid w:val="00FC3D88"/>
    <w:rPr>
      <w:color w:val="605E5C"/>
      <w:shd w:val="clear" w:color="auto" w:fill="E1DFDD"/>
    </w:rPr>
  </w:style>
  <w:style w:type="character" w:customStyle="1" w:styleId="UnresolvedMention">
    <w:name w:val="Unresolved Mention"/>
    <w:basedOn w:val="DefaultParagraphFont"/>
    <w:uiPriority w:val="99"/>
    <w:semiHidden/>
    <w:unhideWhenUsed/>
    <w:rsid w:val="003959BC"/>
    <w:rPr>
      <w:color w:val="605E5C"/>
      <w:shd w:val="clear" w:color="auto" w:fill="E1DFDD"/>
    </w:rPr>
  </w:style>
  <w:style w:type="character" w:customStyle="1" w:styleId="staticmediasettitle">
    <w:name w:val="staticmediasettitle"/>
    <w:basedOn w:val="DefaultParagraphFont"/>
    <w:rsid w:val="006D2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310253373">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514735643">
      <w:bodyDiv w:val="1"/>
      <w:marLeft w:val="0"/>
      <w:marRight w:val="0"/>
      <w:marTop w:val="0"/>
      <w:marBottom w:val="0"/>
      <w:divBdr>
        <w:top w:val="none" w:sz="0" w:space="0" w:color="auto"/>
        <w:left w:val="none" w:sz="0" w:space="0" w:color="auto"/>
        <w:bottom w:val="none" w:sz="0" w:space="0" w:color="auto"/>
        <w:right w:val="none" w:sz="0" w:space="0" w:color="auto"/>
      </w:divBdr>
    </w:div>
    <w:div w:id="560793024">
      <w:bodyDiv w:val="1"/>
      <w:marLeft w:val="0"/>
      <w:marRight w:val="0"/>
      <w:marTop w:val="0"/>
      <w:marBottom w:val="0"/>
      <w:divBdr>
        <w:top w:val="none" w:sz="0" w:space="0" w:color="auto"/>
        <w:left w:val="none" w:sz="0" w:space="0" w:color="auto"/>
        <w:bottom w:val="none" w:sz="0" w:space="0" w:color="auto"/>
        <w:right w:val="none" w:sz="0" w:space="0" w:color="auto"/>
      </w:divBdr>
    </w:div>
    <w:div w:id="649746459">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208296884">
      <w:bodyDiv w:val="1"/>
      <w:marLeft w:val="0"/>
      <w:marRight w:val="0"/>
      <w:marTop w:val="0"/>
      <w:marBottom w:val="0"/>
      <w:divBdr>
        <w:top w:val="none" w:sz="0" w:space="0" w:color="auto"/>
        <w:left w:val="none" w:sz="0" w:space="0" w:color="auto"/>
        <w:bottom w:val="none" w:sz="0" w:space="0" w:color="auto"/>
        <w:right w:val="none" w:sz="0" w:space="0" w:color="auto"/>
      </w:divBdr>
    </w:div>
    <w:div w:id="1283416848">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827241351">
      <w:bodyDiv w:val="1"/>
      <w:marLeft w:val="0"/>
      <w:marRight w:val="0"/>
      <w:marTop w:val="0"/>
      <w:marBottom w:val="0"/>
      <w:divBdr>
        <w:top w:val="none" w:sz="0" w:space="0" w:color="auto"/>
        <w:left w:val="none" w:sz="0" w:space="0" w:color="auto"/>
        <w:bottom w:val="none" w:sz="0" w:space="0" w:color="auto"/>
        <w:right w:val="none" w:sz="0" w:space="0" w:color="auto"/>
      </w:divBdr>
    </w:div>
    <w:div w:id="1832863447">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 w:id="208201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creencast.com/t/94zNYUxE9CHt" TargetMode="External"/><Relationship Id="rId26" Type="http://schemas.openxmlformats.org/officeDocument/2006/relationships/hyperlink" Target="https://www.screencast.com/t/qly10zTj"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arhawks.ulm.edu/~hamiltonec/5018/bin/curr5018-elizabeth-hamilton-selfadvocacyresources.doc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reencast.com/t/JQTHn19sZs" TargetMode="External"/><Relationship Id="rId20" Type="http://schemas.openxmlformats.org/officeDocument/2006/relationships/hyperlink" Target="https://www.screencast.com/t/caQ2PhJC"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creencast.com/t/c2Pzd3jymy"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screencast.com/t/QE1sim1AX5" TargetMode="External"/><Relationship Id="rId10" Type="http://schemas.openxmlformats.org/officeDocument/2006/relationships/hyperlink" Target="http://warhawks.ulm.edu/~hamiltonec/5018/bin/about-me.pptx" TargetMode="Externa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eencast.com/t/brjwyBfM1" TargetMode="External"/><Relationship Id="rId22" Type="http://schemas.openxmlformats.org/officeDocument/2006/relationships/hyperlink" Target="https://www.screencast.com/t/EfAk8fny" TargetMode="External"/><Relationship Id="rId27" Type="http://schemas.openxmlformats.org/officeDocument/2006/relationships/image" Target="media/image11.png"/><Relationship Id="rId30" Type="http://schemas.openxmlformats.org/officeDocument/2006/relationships/hyperlink" Target="https://www.byrdseed.com/about/" TargetMode="External"/><Relationship Id="rId8" Type="http://schemas.openxmlformats.org/officeDocument/2006/relationships/hyperlink" Target="https://ulm.edu/webguide/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7D336-2411-4111-B731-3DA25A9D3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dc:creator>
  <cp:lastModifiedBy>Windows User</cp:lastModifiedBy>
  <cp:revision>2</cp:revision>
  <dcterms:created xsi:type="dcterms:W3CDTF">2019-07-31T18:25:00Z</dcterms:created>
  <dcterms:modified xsi:type="dcterms:W3CDTF">2019-07-31T18:25:00Z</dcterms:modified>
</cp:coreProperties>
</file>